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pasywny cena - od czego jest zależna?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pasywny cena - temat naszego artykułu skupia się na tym od czego zależy cena energooszczędnego domu. Jeśli taka tematyka Cie interesuje, pprzeczytaj.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Pasywne budownictwo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Pasywne budownictwo to nie tylko nowoczesny trend w branży budowlanej ale także sposób na stworzenie spokojnej i bezpiecznej przestrzeni dla życia dla twojej rodziny. Domy pasywne są bardzo wymagającą formą budownictwa, ponieważ muszą spełniać konkretne normy a także wymagania. O domie pasywnym mówimy wtedy, jeżeli wykorzystuje maksymalnie 15 kWh na metr kwadratowy energii do ogrzewania budynku i 120 kWh do innych czynności takich jak nagrzewanie wody czy działanie wszelkich urządzeń domowych. Nie jest na ten moment tajemnicą, iż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pasywne cena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zależna jest od wielu czynników, pytanie od jakich.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pasywny cena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domu pasywnego może się różnić w zależności od tego jaki projekt domu wybierzemy. Tutaj będą miały znaczenie na przykład metry kwadratowe budowli czy też materiały z jakich zdecydujemy się wykończyć nasz dom. Ogólnie przyjmuje się, że budownictwo tradycyjne jest o 30% tańsze od budownictwa energooszczędnego. Niemniej jednak domy pasywne czy też skandynawskie lub modułowe a także gotowe jest to taka forma budownictwa, która pozwala zaoszczędzić w eksploatacji budynku co przekłada się na niższe koszty ogrzewania oraz zużycia prądu. Zatem </w:t>
      </w:r>
      <w:r>
        <w:rPr>
          <w:rFonts w:ascii="calibri" w:hAnsi="calibri" w:eastAsia="calibri" w:cs="calibri"/>
          <w:sz w:val="24"/>
          <w:szCs w:val="24"/>
          <w:b/>
        </w:rPr>
        <w:t xml:space="preserve">dom pasywny cena</w:t>
      </w:r>
      <w:r>
        <w:rPr>
          <w:rFonts w:ascii="calibri" w:hAnsi="calibri" w:eastAsia="calibri" w:cs="calibri"/>
          <w:sz w:val="24"/>
          <w:szCs w:val="24"/>
        </w:rPr>
        <w:t xml:space="preserve"> faktycznie będzie wyższa w początkowej fazie, później natomiast w czasie wykorzystywania budowli, różnica w cenie się zwróci.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2026-05-20T07:15:26+02:00</dcterms:created>
  <dcterms:modified xsi:type="dcterms:W3CDTF">2026-05-20T07:15:26+02:00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